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09922" w14:textId="00B04EDF" w:rsidR="00E81978" w:rsidRDefault="00E10DCD">
      <w:pPr>
        <w:pStyle w:val="Title"/>
      </w:pPr>
      <w:sdt>
        <w:sdtPr>
          <w:alias w:val="Title:"/>
          <w:tag w:val="Title:"/>
          <w:id w:val="726351117"/>
          <w:placeholder>
            <w:docPart w:val="0B8AB225012D44248E08E1549C1A94AC"/>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907A6">
            <w:t>Quality Improvement Initiative Evaluation</w:t>
          </w:r>
        </w:sdtContent>
      </w:sdt>
    </w:p>
    <w:p w14:paraId="70CF870A" w14:textId="0C1A6856" w:rsidR="00B823AA" w:rsidRDefault="003A35FB" w:rsidP="00B823AA">
      <w:pPr>
        <w:pStyle w:val="Title2"/>
      </w:pPr>
      <w:r>
        <w:t>name</w:t>
      </w:r>
    </w:p>
    <w:p w14:paraId="647C74BB" w14:textId="1A1B9F4B" w:rsidR="00E81978" w:rsidRDefault="003A35FB" w:rsidP="00B823AA">
      <w:pPr>
        <w:pStyle w:val="Title2"/>
      </w:pPr>
      <w:r>
        <w:t>Institution</w:t>
      </w:r>
    </w:p>
    <w:p w14:paraId="4F619265" w14:textId="4522FB57" w:rsidR="00C907A6" w:rsidRDefault="003A35FB" w:rsidP="00B823AA">
      <w:pPr>
        <w:pStyle w:val="Title2"/>
      </w:pPr>
      <w:r>
        <w:t>date</w:t>
      </w:r>
    </w:p>
    <w:p w14:paraId="15970B91" w14:textId="24306230" w:rsidR="00E81978" w:rsidRDefault="00E81978">
      <w:pPr>
        <w:pStyle w:val="Title"/>
      </w:pPr>
    </w:p>
    <w:p w14:paraId="5EA38726" w14:textId="50F29300" w:rsidR="00E81978" w:rsidRDefault="00E81978" w:rsidP="00B823AA">
      <w:pPr>
        <w:pStyle w:val="Title2"/>
      </w:pPr>
    </w:p>
    <w:p w14:paraId="010F09A9" w14:textId="3743E902" w:rsidR="00E81978" w:rsidRDefault="00E10DCD">
      <w:pPr>
        <w:pStyle w:val="SectionTitle"/>
      </w:pPr>
      <w:sdt>
        <w:sdtPr>
          <w:alias w:val="Section title:"/>
          <w:tag w:val="Section title:"/>
          <w:id w:val="984196707"/>
          <w:placeholder>
            <w:docPart w:val="6FC8E823F18B44F78BC38082F285E540"/>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907A6">
            <w:t>Quality Improvement Initiative Evaluation</w:t>
          </w:r>
        </w:sdtContent>
      </w:sdt>
    </w:p>
    <w:p w14:paraId="38F23684" w14:textId="474D38F0" w:rsidR="00E81978" w:rsidRDefault="005E7BAE">
      <w:r>
        <w:t xml:space="preserve">What is quality improvement in healthcare and how can it be evaluated? </w:t>
      </w:r>
      <w:r w:rsidR="00405167">
        <w:t>This question</w:t>
      </w:r>
      <w:r>
        <w:t xml:space="preserve"> seems difficult to answer, but if </w:t>
      </w:r>
      <w:r w:rsidR="00405167">
        <w:t>healthcare</w:t>
      </w:r>
      <w:r w:rsidR="00AA2805">
        <w:t xml:space="preserve"> is viewed</w:t>
      </w:r>
      <w:r w:rsidR="00405167">
        <w:t xml:space="preserve"> as a product, it may be possible to adopt some of the systems and processes used to evaluate products and use them in the healthcare system. For example, if a patient had a need, a painful back, the product and service would include analgesia, physical therapy, and possibly surgery. The patient </w:t>
      </w:r>
      <w:r w:rsidR="003163DB">
        <w:t>has</w:t>
      </w:r>
      <w:r w:rsidR="00405167">
        <w:t xml:space="preserve"> received a benefit</w:t>
      </w:r>
      <w:r w:rsidR="003163DB">
        <w:t>, product or service</w:t>
      </w:r>
      <w:r w:rsidR="00405167">
        <w:t xml:space="preserve"> that can be measured as outcomes</w:t>
      </w:r>
      <w:r w:rsidR="003F326B">
        <w:t>;</w:t>
      </w:r>
      <w:r w:rsidR="00405167">
        <w:t xml:space="preserve"> reduced pain and improved mobility. Using this type of language, quality improvement initiatives can be used, measured and evaluated (</w:t>
      </w:r>
      <w:proofErr w:type="spellStart"/>
      <w:r w:rsidR="00405167" w:rsidRPr="00405167">
        <w:t>Batalden</w:t>
      </w:r>
      <w:proofErr w:type="spellEnd"/>
      <w:r w:rsidR="00405167" w:rsidRPr="00405167">
        <w:t>, 2018).</w:t>
      </w:r>
    </w:p>
    <w:p w14:paraId="1677C839" w14:textId="276D8C4A" w:rsidR="00405167" w:rsidRDefault="00AA2805">
      <w:r>
        <w:t xml:space="preserve">The Joint Commission creates the National Patient Safety Goals each year and these goals focus on issues in health care safety and how to </w:t>
      </w:r>
      <w:r w:rsidR="003F326B">
        <w:t>improve</w:t>
      </w:r>
      <w:r>
        <w:t xml:space="preserve"> them. For 2020, one of the goals</w:t>
      </w:r>
      <w:r w:rsidR="003163DB">
        <w:t xml:space="preserve"> for hospitals</w:t>
      </w:r>
      <w:r>
        <w:t xml:space="preserve"> is to use medicines safely</w:t>
      </w:r>
      <w:r w:rsidR="003F326B">
        <w:t xml:space="preserve">, which include labeling medications that are not labeled, </w:t>
      </w:r>
      <w:r w:rsidR="00F4215C">
        <w:t xml:space="preserve">giving extra care to patients that are on blood thinning medications, and recording and passing along the correct information about a patient’s medications (The Joint Commission, 2020). </w:t>
      </w:r>
      <w:r>
        <w:t xml:space="preserve"> The following analysis will assess the</w:t>
      </w:r>
      <w:r w:rsidR="00F4215C">
        <w:t xml:space="preserve"> last part of the goal by looking into the Medication</w:t>
      </w:r>
      <w:r>
        <w:t xml:space="preserve"> </w:t>
      </w:r>
      <w:r w:rsidR="00F4215C">
        <w:t>Reconciliation quality initiative</w:t>
      </w:r>
      <w:r>
        <w:t xml:space="preserve"> at Saint Joseph Medical Center and </w:t>
      </w:r>
      <w:r w:rsidR="003163DB">
        <w:t>will investigate</w:t>
      </w:r>
      <w:r>
        <w:t xml:space="preserve"> whether the quality indicators point to improved patient safety, quality of care, cost and efficacy goals and other desired metrics.  </w:t>
      </w:r>
    </w:p>
    <w:p w14:paraId="3F22408B" w14:textId="524B70FE" w:rsidR="00E81978" w:rsidRDefault="003F707C">
      <w:pPr>
        <w:pStyle w:val="Heading1"/>
      </w:pPr>
      <w:r>
        <w:t>Analysis of th</w:t>
      </w:r>
      <w:r w:rsidR="00670469">
        <w:t>e</w:t>
      </w:r>
      <w:r>
        <w:t xml:space="preserve"> Medication</w:t>
      </w:r>
      <w:r w:rsidR="00670469">
        <w:t xml:space="preserve"> Reconciliation</w:t>
      </w:r>
      <w:r>
        <w:t xml:space="preserve"> Initiative</w:t>
      </w:r>
    </w:p>
    <w:p w14:paraId="2012EA97" w14:textId="6DF8709B" w:rsidR="00E81978" w:rsidRDefault="00087D65">
      <w:r>
        <w:t xml:space="preserve">Despite all of the advances in healthcare, hospitals are still a source of harm for patients rather than a place of healing. </w:t>
      </w:r>
      <w:r w:rsidR="00AF07BC">
        <w:t>Medication administration error is a major concern surrounding patient safety and has been reported to ha</w:t>
      </w:r>
      <w:r w:rsidR="00267EDE">
        <w:t>ve</w:t>
      </w:r>
      <w:r w:rsidR="00AF07BC">
        <w:t xml:space="preserve"> led to preventable costs up to $26 billion </w:t>
      </w:r>
      <w:r w:rsidR="00267EDE">
        <w:t>in</w:t>
      </w:r>
      <w:r w:rsidR="00AF07BC">
        <w:t xml:space="preserve"> the United States alone. </w:t>
      </w:r>
      <w:r w:rsidR="00D0377B">
        <w:t xml:space="preserve">Medication errors include, but are not limited to wrong dose, omission, </w:t>
      </w:r>
      <w:r w:rsidR="00D0377B">
        <w:lastRenderedPageBreak/>
        <w:t>wrong time, and protocol deviations. There are many factors that go into addressing the safe use of medications; patient acuity, bed occupancy, staffing levels, unit type, and medications admi</w:t>
      </w:r>
      <w:r w:rsidR="00267EDE">
        <w:t>nistration route, and staff interruption (</w:t>
      </w:r>
      <w:proofErr w:type="spellStart"/>
      <w:r w:rsidR="00267EDE" w:rsidRPr="00267EDE">
        <w:t>Blignaut</w:t>
      </w:r>
      <w:proofErr w:type="spellEnd"/>
      <w:r w:rsidR="00267EDE" w:rsidRPr="00267EDE">
        <w:t>,</w:t>
      </w:r>
      <w:r w:rsidR="00267EDE">
        <w:t xml:space="preserve"> </w:t>
      </w:r>
      <w:r w:rsidR="00267EDE" w:rsidRPr="00267EDE">
        <w:t>Coetzee,</w:t>
      </w:r>
      <w:r w:rsidR="00267EDE">
        <w:t xml:space="preserve"> </w:t>
      </w:r>
      <w:r w:rsidR="00267EDE" w:rsidRPr="00267EDE">
        <w:t>Klopper, &amp; Ellis,</w:t>
      </w:r>
      <w:r w:rsidR="00267EDE">
        <w:t xml:space="preserve"> </w:t>
      </w:r>
      <w:r w:rsidR="00267EDE" w:rsidRPr="00267EDE">
        <w:t>2017). </w:t>
      </w:r>
    </w:p>
    <w:p w14:paraId="1542AC51" w14:textId="23861FDF" w:rsidR="00267EDE" w:rsidRDefault="00267EDE">
      <w:r>
        <w:t>Saint Joseph Medical Center</w:t>
      </w:r>
      <w:r w:rsidR="00D372E2">
        <w:t xml:space="preserve">’s mission is to deliver compassionate, quality care to patient and better healthcare to communities with a promise to provide clinical excellence to all patients. When data had been collected during audits, patient feedback, incident reports and HCHAPS (Hospital Consumer Assessment of Healthcare Providers and Systems) scores, it was found that medications were a source of concern. This led to </w:t>
      </w:r>
      <w:r w:rsidR="003A4D83">
        <w:t xml:space="preserve">several strategic sessions with upper management and frontline nursing staff to develop guidelines and quality improvement initiatives regarding medication safety. </w:t>
      </w:r>
    </w:p>
    <w:p w14:paraId="6B818321" w14:textId="540A93AC" w:rsidR="001D4415" w:rsidRDefault="001D4415">
      <w:r>
        <w:t xml:space="preserve">The </w:t>
      </w:r>
      <w:r w:rsidR="005C117A">
        <w:t xml:space="preserve">quality </w:t>
      </w:r>
      <w:r>
        <w:t>initiative that will be analyzed is medication reconciliation</w:t>
      </w:r>
      <w:r w:rsidR="005C117A">
        <w:t xml:space="preserve"> upon admission to the hospital</w:t>
      </w:r>
      <w:r>
        <w:t xml:space="preserve">. </w:t>
      </w:r>
      <w:r w:rsidR="005C117A">
        <w:t>During t</w:t>
      </w:r>
      <w:r>
        <w:t xml:space="preserve">he strategic sessions it was found that </w:t>
      </w:r>
      <w:r w:rsidR="005C117A">
        <w:t>some patients were not getting their appropriate home medications upon admission to the hospital, leaving patients at risk for complications</w:t>
      </w:r>
      <w:r w:rsidR="00465FF3">
        <w:t xml:space="preserve"> and </w:t>
      </w:r>
      <w:r w:rsidR="005C117A">
        <w:t xml:space="preserve">creating longer lengths of stay. </w:t>
      </w:r>
      <w:r>
        <w:t xml:space="preserve"> </w:t>
      </w:r>
      <w:r w:rsidR="00465FF3">
        <w:t>Medic</w:t>
      </w:r>
      <w:r w:rsidR="00F4215C">
        <w:t>ation</w:t>
      </w:r>
      <w:r w:rsidR="00465FF3">
        <w:t xml:space="preserve"> reconciliation</w:t>
      </w:r>
      <w:r w:rsidR="00F4215C">
        <w:t xml:space="preserve"> (</w:t>
      </w:r>
      <w:proofErr w:type="spellStart"/>
      <w:r w:rsidR="00F4215C">
        <w:t>MedRec</w:t>
      </w:r>
      <w:proofErr w:type="spellEnd"/>
      <w:r w:rsidR="00F4215C">
        <w:t>)</w:t>
      </w:r>
      <w:r w:rsidR="00465FF3">
        <w:t xml:space="preserve"> begins in the Emergency Room and continues through the patient’s discharge and then on to the follow up at the primary care physician’s office</w:t>
      </w:r>
      <w:r w:rsidR="003F346B" w:rsidRPr="003F346B">
        <w:t xml:space="preserve"> </w:t>
      </w:r>
      <w:r w:rsidR="003F346B">
        <w:t>(</w:t>
      </w:r>
      <w:r w:rsidR="003F346B" w:rsidRPr="003F346B">
        <w:t>Stockton,</w:t>
      </w:r>
      <w:r w:rsidR="003F346B">
        <w:t xml:space="preserve"> </w:t>
      </w:r>
      <w:r w:rsidR="003F346B" w:rsidRPr="003F346B">
        <w:t>Wickham,</w:t>
      </w:r>
      <w:r w:rsidR="003F346B">
        <w:t xml:space="preserve"> &amp; </w:t>
      </w:r>
      <w:r w:rsidR="003F346B" w:rsidRPr="003F346B">
        <w:t>Lai,</w:t>
      </w:r>
      <w:r w:rsidR="003F346B">
        <w:t xml:space="preserve"> </w:t>
      </w:r>
      <w:r w:rsidR="003F346B" w:rsidRPr="003F346B">
        <w:t>2017)</w:t>
      </w:r>
      <w:r w:rsidR="00465FF3">
        <w:t xml:space="preserve">. SJMC has an electronic system that was developed to capture all of the medications a patient </w:t>
      </w:r>
      <w:r w:rsidR="003F346B">
        <w:t>is</w:t>
      </w:r>
      <w:r w:rsidR="00465FF3">
        <w:t xml:space="preserve"> currently</w:t>
      </w:r>
      <w:r w:rsidR="003F346B">
        <w:t xml:space="preserve"> on</w:t>
      </w:r>
      <w:r w:rsidR="00465FF3">
        <w:t xml:space="preserve"> or previously had been prescribed, but this was not being used accurately</w:t>
      </w:r>
      <w:r w:rsidR="00D21541">
        <w:t xml:space="preserve"> or</w:t>
      </w:r>
      <w:r w:rsidR="00465FF3">
        <w:t xml:space="preserve"> consistently</w:t>
      </w:r>
      <w:r w:rsidR="00D21541">
        <w:t>; thus, leaving room for adverse events related to medication error. It was found that there were knowledge gaps surrounding this process to include who was responsible for entering and verifying the information, how</w:t>
      </w:r>
      <w:r w:rsidR="003F346B">
        <w:t xml:space="preserve"> and when</w:t>
      </w:r>
      <w:r w:rsidR="00D21541">
        <w:t xml:space="preserve"> the information was supposed to be entered, and what to do about medications that were not</w:t>
      </w:r>
      <w:r w:rsidR="003F346B">
        <w:t xml:space="preserve"> loaded</w:t>
      </w:r>
      <w:r w:rsidR="00D21541">
        <w:t xml:space="preserve"> in</w:t>
      </w:r>
      <w:r w:rsidR="003F346B">
        <w:t>to</w:t>
      </w:r>
      <w:r w:rsidR="00D21541">
        <w:t xml:space="preserve"> the system. Once this information</w:t>
      </w:r>
      <w:r w:rsidR="003F346B">
        <w:t xml:space="preserve"> was identified, a committee was formed to create guidelines on how to use the electronic system and </w:t>
      </w:r>
      <w:r w:rsidR="003F346B">
        <w:lastRenderedPageBreak/>
        <w:t xml:space="preserve">who would be responsible for entering and updating the medications. </w:t>
      </w:r>
      <w:r w:rsidR="000356B2">
        <w:t xml:space="preserve">It was determined that for the patients that came through the emergency department, the </w:t>
      </w:r>
      <w:proofErr w:type="spellStart"/>
      <w:r w:rsidR="00F4215C">
        <w:t>MedRec</w:t>
      </w:r>
      <w:proofErr w:type="spellEnd"/>
      <w:r w:rsidR="000356B2">
        <w:t xml:space="preserve"> would begin in the ED, by the triage nurse and then on to the nurse assigned to the patient</w:t>
      </w:r>
      <w:r w:rsidR="00F4215C">
        <w:t>, at the unit level</w:t>
      </w:r>
      <w:r w:rsidR="000356B2">
        <w:t>. This would be just the beginning of verification, as patients are not always able to state their complete medic</w:t>
      </w:r>
      <w:r w:rsidR="00F4215C">
        <w:t>ation</w:t>
      </w:r>
      <w:r w:rsidR="000356B2">
        <w:t xml:space="preserve"> list. Sometimes they have a written list, sometimes they have the previous hospital stay discharge paperwork, which is helpful, but </w:t>
      </w:r>
      <w:r w:rsidR="00DE1505">
        <w:t>at times</w:t>
      </w:r>
      <w:r w:rsidR="000356B2">
        <w:t xml:space="preserve"> they are unable to communicate their medic</w:t>
      </w:r>
      <w:r w:rsidR="00DE1505">
        <w:t>ations</w:t>
      </w:r>
      <w:r w:rsidR="000356B2">
        <w:t xml:space="preserve"> at all. The process then continues as the patient is transferred to the floor. Once inpatient, the admitting nurse is responsible for entering the home medic</w:t>
      </w:r>
      <w:r w:rsidR="00DE1505">
        <w:t>ations</w:t>
      </w:r>
      <w:r w:rsidR="000356B2">
        <w:t xml:space="preserve"> into the computer. These are then verified by the admitting physician and reviewed by a pharmacist. </w:t>
      </w:r>
      <w:r w:rsidR="001608AE">
        <w:t xml:space="preserve">If this scenario was perfectly executed every time, there would be minimal medication discrepancies, but due to many variables, as previously explained, this is often not the case. </w:t>
      </w:r>
    </w:p>
    <w:p w14:paraId="54DF563A" w14:textId="60966C6F" w:rsidR="001608AE" w:rsidRDefault="001608AE">
      <w:r>
        <w:t xml:space="preserve">Educating the staff with this new process is the best way to achieve compliance. Practice alerts were sent via email and hung in the break rooms. Information was discussed at unit-based meetings and the intervention for </w:t>
      </w:r>
      <w:proofErr w:type="spellStart"/>
      <w:r w:rsidR="00DE1505">
        <w:t>MedRec</w:t>
      </w:r>
      <w:proofErr w:type="spellEnd"/>
      <w:r>
        <w:t xml:space="preserve"> was added to the admission check list completed by nursing staff. An updated </w:t>
      </w:r>
      <w:r w:rsidR="00DE1505">
        <w:t xml:space="preserve">electronic </w:t>
      </w:r>
      <w:r>
        <w:t xml:space="preserve">medication list was </w:t>
      </w:r>
      <w:r w:rsidR="00DE1505">
        <w:t>pushed out by Information Services,</w:t>
      </w:r>
      <w:r>
        <w:t xml:space="preserve"> which decrease</w:t>
      </w:r>
      <w:r w:rsidR="00DE1505">
        <w:t>d</w:t>
      </w:r>
      <w:r>
        <w:t xml:space="preserve"> the amount of free hand entries the nurse would ha</w:t>
      </w:r>
      <w:r w:rsidR="00DE1505">
        <w:t>d</w:t>
      </w:r>
      <w:r>
        <w:t xml:space="preserve"> make, again limiting errors. The pharmacist does review home meds, but this is not done on all patients as there is not enough pharmacists on duty to achieve this. Access to data collected by SJMC regarding specific metrics was unavailable, but according to a study done </w:t>
      </w:r>
      <w:r w:rsidR="00847149">
        <w:t>in 2016, there was an estimate 63% reduction in patient with medication discrepancies and no potentially fatal errors were identified in hospitals that used an electronic medication reconciliation intervention (</w:t>
      </w:r>
      <w:proofErr w:type="spellStart"/>
      <w:r w:rsidR="00847149" w:rsidRPr="00847149">
        <w:t>Mekonnen</w:t>
      </w:r>
      <w:proofErr w:type="spellEnd"/>
      <w:r w:rsidR="00847149" w:rsidRPr="00847149">
        <w:t>, Abebe, McLachlan, &amp; Brien, 2016).</w:t>
      </w:r>
    </w:p>
    <w:p w14:paraId="10BE7162" w14:textId="3BFA98F9" w:rsidR="00E81978" w:rsidRPr="00C31D30" w:rsidRDefault="003F707C" w:rsidP="003F707C">
      <w:pPr>
        <w:pStyle w:val="Heading2"/>
        <w:jc w:val="center"/>
      </w:pPr>
      <w:r>
        <w:lastRenderedPageBreak/>
        <w:t xml:space="preserve">Evaluating </w:t>
      </w:r>
      <w:r w:rsidR="00E77FAC">
        <w:t>the Benchmarks</w:t>
      </w:r>
    </w:p>
    <w:p w14:paraId="75107DDC" w14:textId="6C6E4488" w:rsidR="00E81978" w:rsidRDefault="00954500">
      <w:pPr>
        <w:pStyle w:val="NoSpacing"/>
      </w:pPr>
      <w:r>
        <w:tab/>
        <w:t xml:space="preserve">The Leapfrog Group is a national nonprofit organization that is dedicated to quality and safety of American health care. They empower the public to find the highest-value care and give these consumers information needed to make informed decisions regarding where they will receive their healthcare. The Leapfrog Hospital Safety Grade assigns letter grades to hospitals based on their record of patient safety. One of the criteria that is evaluated is medication safety, specifically medication reconciliation. The measurements are focused on the quality and accuracy of the hospital’s medication reconciliation process and are done on a yearly basis. </w:t>
      </w:r>
      <w:r w:rsidR="002B0545">
        <w:t>Hospitals are required to conduct a random sample of patients to collect the total number of unintentional medication discrepancies identified between the patient’s medication history and the admission and discharge orders. A “gold standard medication history” must be created by a pharmacist by interviewing the patient. The patient’s gold standard medication history is compared to the patient’s admission orders and the discharge medications orders to identify any discrepancies</w:t>
      </w:r>
      <w:r w:rsidR="008D5660">
        <w:t xml:space="preserve"> (Medication Reconciliation, 2019)</w:t>
      </w:r>
      <w:r w:rsidR="002B0545">
        <w:t xml:space="preserve">. Saint Joseph Medical Center received an “A” grade from The Leapfrog Group in 2019. </w:t>
      </w:r>
    </w:p>
    <w:p w14:paraId="14B96925" w14:textId="342C221F" w:rsidR="00355DCA" w:rsidRPr="00C31D30" w:rsidRDefault="00E77FAC" w:rsidP="00E77FAC">
      <w:pPr>
        <w:pStyle w:val="Heading3"/>
        <w:ind w:firstLine="0"/>
        <w:jc w:val="center"/>
      </w:pPr>
      <w:r>
        <w:t>Interprofessional Perspectives</w:t>
      </w:r>
    </w:p>
    <w:p w14:paraId="28036C9C" w14:textId="225A6497" w:rsidR="00E81978" w:rsidRDefault="00836FF2">
      <w:pPr>
        <w:rPr>
          <w:b/>
          <w:bCs/>
        </w:rPr>
      </w:pPr>
      <w:r>
        <w:t>Implementation of any quality improvement initiative requires interprofessional collaboration. Gaining insight from members of the care management team is crucial to understanding what the barriers may be and what education might be needed (</w:t>
      </w:r>
      <w:r w:rsidRPr="00836FF2">
        <w:t xml:space="preserve">Vachon, </w:t>
      </w:r>
      <w:proofErr w:type="spellStart"/>
      <w:r w:rsidRPr="00836FF2">
        <w:t>Desorcy</w:t>
      </w:r>
      <w:proofErr w:type="spellEnd"/>
      <w:r w:rsidRPr="00836FF2">
        <w:t>,</w:t>
      </w:r>
      <w:r>
        <w:t xml:space="preserve"> </w:t>
      </w:r>
      <w:r w:rsidRPr="00836FF2">
        <w:t>Gaboury, Camirand</w:t>
      </w:r>
      <w:r>
        <w:t>,</w:t>
      </w:r>
      <w:r w:rsidRPr="00836FF2">
        <w:t xml:space="preserve"> Rodrigue,</w:t>
      </w:r>
      <w:r>
        <w:t xml:space="preserve"> </w:t>
      </w:r>
      <w:r w:rsidRPr="00836FF2">
        <w:t xml:space="preserve">Quesnel, </w:t>
      </w:r>
      <w:r>
        <w:t xml:space="preserve">&amp; </w:t>
      </w:r>
      <w:r w:rsidRPr="00836FF2">
        <w:t>Grimshaw,</w:t>
      </w:r>
      <w:r>
        <w:t xml:space="preserve"> 2015). The key players involved in the implementation of the Medication Reconciliation initiative include ER nurses, bedside nurses, physicians, pharmacists, risk management, nurse managers,</w:t>
      </w:r>
      <w:r w:rsidR="00871CBE">
        <w:t xml:space="preserve"> information services</w:t>
      </w:r>
      <w:r>
        <w:t xml:space="preserve"> and senior leadership. Starting with senior leadership, it is important to have their buy in and support when </w:t>
      </w:r>
      <w:r>
        <w:lastRenderedPageBreak/>
        <w:t>initiating</w:t>
      </w:r>
      <w:r w:rsidR="007532C8">
        <w:t xml:space="preserve"> a new process that will affect multiple departments. They will need to understand the reasons why this new process is important and what will be the overall benefit. Questions asked by leadership included what is the cost of the software needed, what are the expected outcomes, and how will this benefit the hospital? The nurses are the key players in this particular initiative because they will have a direct impact on the outcomes. The nurses were excited but had concerns. They wanted it to be known that medicine reconciliation is very time consuming at times</w:t>
      </w:r>
      <w:r w:rsidR="00DE1505">
        <w:t>,</w:t>
      </w:r>
      <w:r w:rsidR="007532C8">
        <w:t xml:space="preserve"> </w:t>
      </w:r>
      <w:r w:rsidR="00DE1505">
        <w:t>s</w:t>
      </w:r>
      <w:r w:rsidR="007532C8">
        <w:t>ome patients are on as many as 20 different medications. They may not know the dosage or even the name of the drug, just why they take it, for example, “I take a water pill to help my blood pressure”. This information is vague and requires more investigation and time on the part of the nurse. Also,</w:t>
      </w:r>
      <w:r w:rsidR="00FF2692">
        <w:t xml:space="preserve"> </w:t>
      </w:r>
      <w:r w:rsidR="007532C8">
        <w:t>this type of information cannot be entered into the system</w:t>
      </w:r>
      <w:r w:rsidR="00FF2692">
        <w:t xml:space="preserve">, leaving gaps in acquiring accurate information. Nurses also expressed concerns with the amount of new admits they took in one day and the amount of staff working on that shift. Getting an accurate medication reconciliation can take up a lot of time from the admitting nurse. If the floor is working short and the nurses are taking patients above their normal ratio, accuracy will be difficult to achieve. On the flip side, the nurses were happy to see that this safety issue was being addressed. Patients come to the hospital and it is important to know what medications they are taking at home and </w:t>
      </w:r>
      <w:r w:rsidR="00DE1505">
        <w:t xml:space="preserve">the nurses </w:t>
      </w:r>
      <w:r w:rsidR="00FF2692">
        <w:t>do their best to</w:t>
      </w:r>
      <w:r w:rsidR="00DE1505">
        <w:t xml:space="preserve"> get these medications ordered by the physician</w:t>
      </w:r>
      <w:r w:rsidR="00FF2692">
        <w:t xml:space="preserve"> while they are in the hospital. Abrupt discontinuation of certain medications can cause negative </w:t>
      </w:r>
      <w:r w:rsidR="00DE1505">
        <w:t>effects</w:t>
      </w:r>
      <w:r w:rsidR="00FF2692">
        <w:t xml:space="preserve">, which increases risks and leads to complicated hospital stays. Nurse managers will be the middleman between leadership and the bedside nurse. They will be responsible for providing both positive and negative feedback to the nurses and to senior leadership regarding the initiative. </w:t>
      </w:r>
      <w:r w:rsidR="00871CBE">
        <w:t xml:space="preserve">Risk management will need to provide input related to benchmark data and what is required to maintain status with the governing boards. Information technology services will need </w:t>
      </w:r>
      <w:r w:rsidR="00871CBE">
        <w:lastRenderedPageBreak/>
        <w:t xml:space="preserve">to be included in the planning and implementation so they can provide the appropriate changes to the software. Lastly, pharmacy and the pharmacists will be part of the team as well. They will be responsible for </w:t>
      </w:r>
      <w:r w:rsidR="005221F2">
        <w:t>looking at</w:t>
      </w:r>
      <w:r w:rsidR="00871CBE">
        <w:t xml:space="preserve"> all the data entered and reviewing it with the patient. Concerns they had include</w:t>
      </w:r>
      <w:r w:rsidR="005221F2">
        <w:t xml:space="preserve">d the timeliness of the completed medication reconciliation by the nursing staff, accuracy of the medication reconciliation, and access to the patients for review. </w:t>
      </w:r>
      <w:r w:rsidR="00871CBE">
        <w:t xml:space="preserve"> </w:t>
      </w:r>
      <w:r w:rsidR="005221F2">
        <w:t>It is important to understand how all of these roles need to come together</w:t>
      </w:r>
      <w:r w:rsidR="0006246B">
        <w:t xml:space="preserve"> in order to create change in culture and process. Delivering quality and safe care requires teamwork and dedication of all those involved. </w:t>
      </w:r>
    </w:p>
    <w:p w14:paraId="266A710B" w14:textId="59726E3F" w:rsidR="00355DCA" w:rsidRPr="00E77FAC" w:rsidRDefault="00E77FAC" w:rsidP="00E77FAC">
      <w:pPr>
        <w:pStyle w:val="Heading4"/>
        <w:ind w:firstLine="0"/>
        <w:jc w:val="center"/>
        <w:rPr>
          <w:i w:val="0"/>
          <w:iCs w:val="0"/>
        </w:rPr>
      </w:pPr>
      <w:r>
        <w:rPr>
          <w:i w:val="0"/>
          <w:iCs w:val="0"/>
        </w:rPr>
        <w:t>Additional Indicators and Protocols</w:t>
      </w:r>
    </w:p>
    <w:p w14:paraId="1AAD109C" w14:textId="01AECBE8" w:rsidR="003F326B" w:rsidRDefault="0006246B" w:rsidP="0006246B">
      <w:pPr>
        <w:ind w:firstLine="0"/>
      </w:pPr>
      <w:r>
        <w:tab/>
      </w:r>
      <w:r w:rsidR="00AA6A2C">
        <w:t>Nineteen studies done in 2016 which involved a total of 15,525 adult patients showed that overall, pharmacy-led medication reconciliation interventions revealed a trend towards a reduction of medication discrepancies. When this intervention was completed</w:t>
      </w:r>
      <w:r w:rsidR="00DE1505">
        <w:t xml:space="preserve"> by a pharmacist</w:t>
      </w:r>
      <w:r w:rsidR="00AA6A2C">
        <w:t xml:space="preserve"> at transition of care, either at admission or discharge, there was a significant reduction of 66% in patient medication discrepancies. These studies have shown that pharmacy-led medication reconciliation interventions were found to be a highly effective strategy to reduce medication discrepancies (</w:t>
      </w:r>
      <w:proofErr w:type="spellStart"/>
      <w:r w:rsidR="00AA6A2C">
        <w:t>Mekonnen</w:t>
      </w:r>
      <w:proofErr w:type="spellEnd"/>
      <w:r w:rsidR="00AA6A2C">
        <w:t>, et al., 2016).  It would be interesting to conduct a study that would compare medication reconciliation completed by the bedside nurse and those complete</w:t>
      </w:r>
      <w:r w:rsidR="003F326B">
        <w:t>d</w:t>
      </w:r>
      <w:r w:rsidR="00AA6A2C">
        <w:t xml:space="preserve"> and reviewed by a pha</w:t>
      </w:r>
      <w:r w:rsidR="003F326B">
        <w:t>rmacist. With medications being the specialty of the pharmacists, there could be a more detailed investigation into the medication history of the patient</w:t>
      </w:r>
      <w:r w:rsidR="00DE1505">
        <w:t xml:space="preserve">; thus, allowing for prevention of poly pharmacy, abrupt discontinuation of certain medications, and </w:t>
      </w:r>
      <w:r w:rsidR="00E21318">
        <w:t>overuse</w:t>
      </w:r>
      <w:r w:rsidR="00DE1505">
        <w:t xml:space="preserve"> of opioids. </w:t>
      </w:r>
    </w:p>
    <w:p w14:paraId="48FFA564" w14:textId="35E54F5D" w:rsidR="00E21318" w:rsidRPr="003F326B" w:rsidRDefault="00E21318" w:rsidP="0006246B">
      <w:pPr>
        <w:ind w:firstLine="0"/>
      </w:pPr>
      <w:r>
        <w:tab/>
        <w:t xml:space="preserve">It would be necessary to hire more pharmacists in order to allow for a very detailed investigation of medication reconciliation. With the state of healthcare today, it is usual to do </w:t>
      </w:r>
      <w:r>
        <w:lastRenderedPageBreak/>
        <w:t xml:space="preserve">more work with less help; therefore, the process will continue to be on the </w:t>
      </w:r>
      <w:proofErr w:type="gramStart"/>
      <w:r>
        <w:t>nurses</w:t>
      </w:r>
      <w:proofErr w:type="gramEnd"/>
      <w:r>
        <w:t xml:space="preserve"> shoulders and they along with their peers will strive for excellence as best as they can. </w:t>
      </w:r>
    </w:p>
    <w:sdt>
      <w:sdtPr>
        <w:rPr>
          <w:rFonts w:asciiTheme="minorHAnsi" w:eastAsiaTheme="minorEastAsia" w:hAnsiTheme="minorHAnsi" w:cstheme="minorBidi"/>
        </w:rPr>
        <w:id w:val="62297111"/>
        <w:docPartObj>
          <w:docPartGallery w:val="Bibliographies"/>
          <w:docPartUnique/>
        </w:docPartObj>
      </w:sdtPr>
      <w:sdtEndPr/>
      <w:sdtContent>
        <w:p w14:paraId="48F05AB6" w14:textId="77777777" w:rsidR="00E81978" w:rsidRDefault="005D3A03">
          <w:pPr>
            <w:pStyle w:val="SectionTitle"/>
          </w:pPr>
          <w:r>
            <w:t>References</w:t>
          </w:r>
        </w:p>
        <w:p w14:paraId="4B868D8E" w14:textId="41EC5E22" w:rsidR="00405167" w:rsidRDefault="00405167" w:rsidP="00C31D30">
          <w:pPr>
            <w:pStyle w:val="Bibliography"/>
          </w:pPr>
          <w:proofErr w:type="spellStart"/>
          <w:r w:rsidRPr="00405167">
            <w:t>Batalden</w:t>
          </w:r>
          <w:proofErr w:type="spellEnd"/>
          <w:r w:rsidRPr="00405167">
            <w:t xml:space="preserve">, P. (2018). Getting more health from healthcare: Quality improvement must acknowledge patient coproduction—an essay by </w:t>
          </w:r>
          <w:proofErr w:type="spellStart"/>
          <w:r w:rsidRPr="00405167">
            <w:t>paul</w:t>
          </w:r>
          <w:proofErr w:type="spellEnd"/>
          <w:r w:rsidRPr="00405167">
            <w:t xml:space="preserve"> </w:t>
          </w:r>
          <w:proofErr w:type="spellStart"/>
          <w:r w:rsidRPr="00405167">
            <w:t>batalden</w:t>
          </w:r>
          <w:proofErr w:type="spellEnd"/>
          <w:r w:rsidRPr="00405167">
            <w:t>.</w:t>
          </w:r>
          <w:r w:rsidRPr="00405167">
            <w:rPr>
              <w:i/>
              <w:iCs/>
            </w:rPr>
            <w:t> BMJ: British Medical Journal (Online), 362</w:t>
          </w:r>
          <w:r w:rsidRPr="00405167">
            <w:t> </w:t>
          </w:r>
          <w:proofErr w:type="spellStart"/>
          <w:r w:rsidR="00847149" w:rsidRPr="00405167">
            <w:t>doi</w:t>
          </w:r>
          <w:proofErr w:type="spellEnd"/>
          <w:r w:rsidR="00847149" w:rsidRPr="00405167">
            <w:t>: http://dx.doi.org.library.capella.edu/10.1136/bmj.k3617</w:t>
          </w:r>
        </w:p>
        <w:p w14:paraId="71B2D31F" w14:textId="7F47BE3C" w:rsidR="00405167" w:rsidRDefault="00267EDE" w:rsidP="00267EDE">
          <w:pPr>
            <w:ind w:left="720" w:hanging="720"/>
          </w:pPr>
          <w:proofErr w:type="spellStart"/>
          <w:r w:rsidRPr="00267EDE">
            <w:t>Blignaut</w:t>
          </w:r>
          <w:proofErr w:type="spellEnd"/>
          <w:r w:rsidRPr="00267EDE">
            <w:t>, A. J., Coetzee, S. K., Klopper, H. C., &amp; Ellis, S. M. (2017). </w:t>
          </w:r>
          <w:r w:rsidRPr="00267EDE">
            <w:rPr>
              <w:i/>
              <w:iCs/>
            </w:rPr>
            <w:t>Medication administration errors and related deviations from safe practice: An observational study</w:t>
          </w:r>
          <w:r w:rsidRPr="00267EDE">
            <w:t>. England: Wiley Subscription Services, Inc. doi:10.1111/jocn.13732</w:t>
          </w:r>
        </w:p>
        <w:p w14:paraId="7E59F2E9" w14:textId="168659BB" w:rsidR="00F4215C" w:rsidRDefault="00F4215C" w:rsidP="00267EDE">
          <w:pPr>
            <w:ind w:left="720" w:hanging="720"/>
          </w:pPr>
          <w:r w:rsidRPr="00F4215C">
            <w:t>The Joint Commission. (20</w:t>
          </w:r>
          <w:r>
            <w:t>20</w:t>
          </w:r>
          <w:r w:rsidRPr="00F4215C">
            <w:t>).</w:t>
          </w:r>
          <w:r>
            <w:t xml:space="preserve"> National patient safety goals</w:t>
          </w:r>
          <w:r w:rsidRPr="00F4215C">
            <w:t xml:space="preserve">. Retrieved from </w:t>
          </w:r>
          <w:hyperlink r:id="rId9" w:history="1">
            <w:r w:rsidRPr="00F4215C">
              <w:rPr>
                <w:rStyle w:val="Hyperlink"/>
              </w:rPr>
              <w:t>https://www.jointcommission.org/-/media/tjc/documents/standards/national-patient-safety-goals/2020-hap-npsg-goals-final.pdf</w:t>
            </w:r>
          </w:hyperlink>
        </w:p>
        <w:p w14:paraId="04FC2889" w14:textId="44B19850" w:rsidR="002B0545" w:rsidRDefault="002B0545" w:rsidP="00267EDE">
          <w:pPr>
            <w:ind w:left="720" w:hanging="720"/>
          </w:pPr>
          <w:r w:rsidRPr="002B0545">
            <w:t>Medication Reconciliation. (2019). Retrieved from https://www.leapfroggroup.org/ratings-reports/medication-reconciliation</w:t>
          </w:r>
        </w:p>
        <w:p w14:paraId="25A13DA4" w14:textId="5CE889B3" w:rsidR="00847149" w:rsidRDefault="00847149" w:rsidP="00267EDE">
          <w:pPr>
            <w:ind w:left="720" w:hanging="720"/>
          </w:pPr>
          <w:proofErr w:type="spellStart"/>
          <w:r w:rsidRPr="00847149">
            <w:t>Mekonnen</w:t>
          </w:r>
          <w:proofErr w:type="spellEnd"/>
          <w:r w:rsidRPr="00847149">
            <w:t>, A. B., Abebe, T. B., McLachlan, A. J., &amp; Brien, J. E. (2016). Impact of electronic medication reconciliation interventions on medication discrepancies at hospital transitions: A systematic review and meta-analysis.</w:t>
          </w:r>
          <w:r w:rsidRPr="00847149">
            <w:rPr>
              <w:i/>
              <w:iCs/>
            </w:rPr>
            <w:t> BMC Medical Informatics and Decision Making, 16</w:t>
          </w:r>
          <w:r w:rsidRPr="00847149">
            <w:t> </w:t>
          </w:r>
          <w:proofErr w:type="spellStart"/>
          <w:r w:rsidRPr="00847149">
            <w:t>doi</w:t>
          </w:r>
          <w:proofErr w:type="spellEnd"/>
          <w:r w:rsidRPr="00847149">
            <w:t>: http://dx.doi.org.library.capella.edu/10.1186/s12911-016-0353</w:t>
          </w:r>
        </w:p>
        <w:p w14:paraId="122BC858" w14:textId="3922859E" w:rsidR="00D21541" w:rsidRDefault="00D21541" w:rsidP="00267EDE">
          <w:pPr>
            <w:ind w:left="720" w:hanging="720"/>
          </w:pPr>
          <w:r w:rsidRPr="00D21541">
            <w:t>Stockton</w:t>
          </w:r>
          <w:r>
            <w:t xml:space="preserve">, </w:t>
          </w:r>
          <w:r w:rsidRPr="00D21541">
            <w:t>R</w:t>
          </w:r>
          <w:r>
            <w:t>.</w:t>
          </w:r>
          <w:r w:rsidRPr="00D21541">
            <w:t>, Wickham</w:t>
          </w:r>
          <w:r>
            <w:t xml:space="preserve">, </w:t>
          </w:r>
          <w:r w:rsidRPr="00D21541">
            <w:t>E</w:t>
          </w:r>
          <w:r>
            <w:t>.</w:t>
          </w:r>
          <w:r w:rsidRPr="00D21541">
            <w:t>, Lai</w:t>
          </w:r>
          <w:r>
            <w:t>,</w:t>
          </w:r>
          <w:r w:rsidRPr="00D21541">
            <w:t xml:space="preserve"> S.</w:t>
          </w:r>
          <w:r>
            <w:t xml:space="preserve"> (2017)</w:t>
          </w:r>
          <w:r w:rsidRPr="00D21541">
            <w:t xml:space="preserve"> Incidence of clinically relevant medication errors in the era of electronically prepopulated medication reconciliation forms: a retrospective chart review. </w:t>
          </w:r>
          <w:r w:rsidRPr="003F346B">
            <w:rPr>
              <w:i/>
              <w:iCs/>
            </w:rPr>
            <w:t>Canadian Medical Association Journal Open</w:t>
          </w:r>
          <w:r w:rsidRPr="00D21541">
            <w:t>;</w:t>
          </w:r>
          <w:r>
            <w:t xml:space="preserve"> </w:t>
          </w:r>
          <w:r w:rsidRPr="003F346B">
            <w:rPr>
              <w:i/>
              <w:iCs/>
            </w:rPr>
            <w:t>5(2).</w:t>
          </w:r>
          <w:r w:rsidRPr="00D21541">
            <w:t xml:space="preserve"> </w:t>
          </w:r>
          <w:r w:rsidR="003F346B">
            <w:t xml:space="preserve">Retrieved from </w:t>
          </w:r>
          <w:r w:rsidRPr="00D21541">
            <w:t>doi:10.9778/cmajo.20170023.</w:t>
          </w:r>
        </w:p>
        <w:p w14:paraId="7C6CC846" w14:textId="744C2960" w:rsidR="00E21318" w:rsidRDefault="00E21318" w:rsidP="00267EDE">
          <w:pPr>
            <w:ind w:left="720" w:hanging="720"/>
          </w:pPr>
        </w:p>
        <w:p w14:paraId="28DC4322" w14:textId="77777777" w:rsidR="00E21318" w:rsidRDefault="00E21318" w:rsidP="00267EDE">
          <w:pPr>
            <w:ind w:left="720" w:hanging="720"/>
          </w:pPr>
        </w:p>
        <w:p w14:paraId="5068E73D" w14:textId="2D620EEE" w:rsidR="00836FF2" w:rsidRPr="00405167" w:rsidRDefault="00836FF2" w:rsidP="00267EDE">
          <w:pPr>
            <w:ind w:left="720" w:hanging="720"/>
          </w:pPr>
          <w:bookmarkStart w:id="0" w:name="_Hlk32154060"/>
          <w:r w:rsidRPr="00836FF2">
            <w:lastRenderedPageBreak/>
            <w:t xml:space="preserve">Vachon, B., </w:t>
          </w:r>
          <w:proofErr w:type="spellStart"/>
          <w:r w:rsidRPr="00836FF2">
            <w:t>Desorcy</w:t>
          </w:r>
          <w:proofErr w:type="spellEnd"/>
          <w:r w:rsidRPr="00836FF2">
            <w:t xml:space="preserve">, B., Gaboury, I., Camirand, M., Rodrigue, J., Quesnel, L., . . . Grimshaw, J. </w:t>
          </w:r>
          <w:bookmarkEnd w:id="0"/>
          <w:r w:rsidRPr="00836FF2">
            <w:t>(2015). Combining administrative data feedback, reflection and action planning to engage primary care professionals in quality improvement: Qualitative assessment of short-term program outcomes.</w:t>
          </w:r>
          <w:r w:rsidRPr="00836FF2">
            <w:rPr>
              <w:i/>
              <w:iCs/>
            </w:rPr>
            <w:t> BMC Health Services Research, 15</w:t>
          </w:r>
          <w:r w:rsidRPr="00836FF2">
            <w:t> Retrieved from http://library.capella.edu/login?qurl=https%3A%2F%2Fsearch.proquest.com%2Fdocview%2F1780026167%3Faccountid</w:t>
          </w:r>
        </w:p>
        <w:p w14:paraId="090B4D93" w14:textId="70F6EF38" w:rsidR="00E81978" w:rsidRDefault="00E10DCD" w:rsidP="00E77FAC">
          <w:pPr>
            <w:pStyle w:val="Bibliography"/>
            <w:rPr>
              <w:noProof/>
            </w:rPr>
          </w:pPr>
        </w:p>
      </w:sdtContent>
    </w:sdt>
    <w:sectPr w:rsidR="00E81978">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6AEE0" w14:textId="77777777" w:rsidR="00E10DCD" w:rsidRDefault="00E10DCD">
      <w:pPr>
        <w:spacing w:line="240" w:lineRule="auto"/>
      </w:pPr>
      <w:r>
        <w:separator/>
      </w:r>
    </w:p>
    <w:p w14:paraId="674FD390" w14:textId="77777777" w:rsidR="00E10DCD" w:rsidRDefault="00E10DCD"/>
  </w:endnote>
  <w:endnote w:type="continuationSeparator" w:id="0">
    <w:p w14:paraId="11419275" w14:textId="77777777" w:rsidR="00E10DCD" w:rsidRDefault="00E10DCD">
      <w:pPr>
        <w:spacing w:line="240" w:lineRule="auto"/>
      </w:pPr>
      <w:r>
        <w:continuationSeparator/>
      </w:r>
    </w:p>
    <w:p w14:paraId="1B9C4BFA" w14:textId="77777777" w:rsidR="00E10DCD" w:rsidRDefault="00E10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872E9" w14:textId="77777777" w:rsidR="00E10DCD" w:rsidRDefault="00E10DCD">
      <w:pPr>
        <w:spacing w:line="240" w:lineRule="auto"/>
      </w:pPr>
      <w:r>
        <w:separator/>
      </w:r>
    </w:p>
    <w:p w14:paraId="1C0D0FFE" w14:textId="77777777" w:rsidR="00E10DCD" w:rsidRDefault="00E10DCD"/>
  </w:footnote>
  <w:footnote w:type="continuationSeparator" w:id="0">
    <w:p w14:paraId="60113EBB" w14:textId="77777777" w:rsidR="00E10DCD" w:rsidRDefault="00E10DCD">
      <w:pPr>
        <w:spacing w:line="240" w:lineRule="auto"/>
      </w:pPr>
      <w:r>
        <w:continuationSeparator/>
      </w:r>
    </w:p>
    <w:p w14:paraId="10A08180" w14:textId="77777777" w:rsidR="00E10DCD" w:rsidRDefault="00E10D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F2C48" w14:textId="4B57E29B" w:rsidR="00E81978" w:rsidRDefault="00E10DCD">
    <w:pPr>
      <w:pStyle w:val="Header"/>
    </w:pPr>
    <w:sdt>
      <w:sdtPr>
        <w:rPr>
          <w:rStyle w:val="Strong"/>
        </w:rPr>
        <w:alias w:val="Running head"/>
        <w:tag w:val=""/>
        <w:id w:val="12739865"/>
        <w:placeholder>
          <w:docPart w:val="9CCB58027972496CB18CA690697A2319"/>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907A6">
          <w:rPr>
            <w:rStyle w:val="Strong"/>
          </w:rPr>
          <w:t>quality improvement initiative evaluation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83C40" w14:textId="5E3FC0E1" w:rsidR="00E81978" w:rsidRDefault="005D3A03">
    <w:pPr>
      <w:pStyle w:val="Header"/>
      <w:rPr>
        <w:rStyle w:val="Strong"/>
      </w:rPr>
    </w:pPr>
    <w:r>
      <w:t xml:space="preserve">Running head: </w:t>
    </w:r>
    <w:sdt>
      <w:sdtPr>
        <w:rPr>
          <w:rStyle w:val="Strong"/>
        </w:rPr>
        <w:alias w:val="Running head"/>
        <w:tag w:val=""/>
        <w:id w:val="-696842620"/>
        <w:placeholder>
          <w:docPart w:val="96BEEAA4C32A4BAB90D11D4D66F42151"/>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907A6">
          <w:rPr>
            <w:rStyle w:val="Strong"/>
          </w:rPr>
          <w:t>quality improvement initiative evaluation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B8"/>
    <w:rsid w:val="000356B2"/>
    <w:rsid w:val="0006246B"/>
    <w:rsid w:val="00087D65"/>
    <w:rsid w:val="000D3F41"/>
    <w:rsid w:val="001608AE"/>
    <w:rsid w:val="001D4415"/>
    <w:rsid w:val="00267EDE"/>
    <w:rsid w:val="002B0545"/>
    <w:rsid w:val="003163DB"/>
    <w:rsid w:val="00355DCA"/>
    <w:rsid w:val="003A35FB"/>
    <w:rsid w:val="003A4D83"/>
    <w:rsid w:val="003F326B"/>
    <w:rsid w:val="003F346B"/>
    <w:rsid w:val="003F707C"/>
    <w:rsid w:val="00405167"/>
    <w:rsid w:val="00465FF3"/>
    <w:rsid w:val="004A7B74"/>
    <w:rsid w:val="005221F2"/>
    <w:rsid w:val="00551A02"/>
    <w:rsid w:val="005534FA"/>
    <w:rsid w:val="005C117A"/>
    <w:rsid w:val="005D3A03"/>
    <w:rsid w:val="005E7BAE"/>
    <w:rsid w:val="00670469"/>
    <w:rsid w:val="007532C8"/>
    <w:rsid w:val="008002C0"/>
    <w:rsid w:val="00836FF2"/>
    <w:rsid w:val="00847149"/>
    <w:rsid w:val="00871CBE"/>
    <w:rsid w:val="008C5323"/>
    <w:rsid w:val="008D5660"/>
    <w:rsid w:val="008E55B8"/>
    <w:rsid w:val="00954500"/>
    <w:rsid w:val="009A6A3B"/>
    <w:rsid w:val="00AA2805"/>
    <w:rsid w:val="00AA6A2C"/>
    <w:rsid w:val="00AF07BC"/>
    <w:rsid w:val="00AF4E57"/>
    <w:rsid w:val="00B823AA"/>
    <w:rsid w:val="00BA45DB"/>
    <w:rsid w:val="00BF4184"/>
    <w:rsid w:val="00C0601E"/>
    <w:rsid w:val="00C31D30"/>
    <w:rsid w:val="00C907A6"/>
    <w:rsid w:val="00CD6E39"/>
    <w:rsid w:val="00CF6E91"/>
    <w:rsid w:val="00D0377B"/>
    <w:rsid w:val="00D21541"/>
    <w:rsid w:val="00D372E2"/>
    <w:rsid w:val="00D85B68"/>
    <w:rsid w:val="00DE1505"/>
    <w:rsid w:val="00E10DCD"/>
    <w:rsid w:val="00E21318"/>
    <w:rsid w:val="00E6004D"/>
    <w:rsid w:val="00E77FAC"/>
    <w:rsid w:val="00E81978"/>
    <w:rsid w:val="00F379B7"/>
    <w:rsid w:val="00F4215C"/>
    <w:rsid w:val="00F525FA"/>
    <w:rsid w:val="00FF2002"/>
    <w:rsid w:val="00FF2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71B56"/>
  <w15:chartTrackingRefBased/>
  <w15:docId w15:val="{C8A7322D-DC39-4569-80B1-0002BB7F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F4215C"/>
    <w:rPr>
      <w:color w:val="5F5F5F" w:themeColor="hyperlink"/>
      <w:u w:val="single"/>
    </w:rPr>
  </w:style>
  <w:style w:type="character" w:styleId="UnresolvedMention">
    <w:name w:val="Unresolved Mention"/>
    <w:basedOn w:val="DefaultParagraphFont"/>
    <w:uiPriority w:val="99"/>
    <w:semiHidden/>
    <w:unhideWhenUsed/>
    <w:rsid w:val="00F421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jointcommission.org/-/media/tjc/documents/standards/national-patient-safety-goals/2020-hap-npsg-goals-final.pdf"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20Reif\AppData\Local\Packages\Microsoft.Office.Desktop_8wekyb3d8bbwe\LocalCache\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B8AB225012D44248E08E1549C1A94AC"/>
        <w:category>
          <w:name w:val="General"/>
          <w:gallery w:val="placeholder"/>
        </w:category>
        <w:types>
          <w:type w:val="bbPlcHdr"/>
        </w:types>
        <w:behaviors>
          <w:behavior w:val="content"/>
        </w:behaviors>
        <w:guid w:val="{0453A680-81EC-496C-91F1-15EB7F5B1EBF}"/>
      </w:docPartPr>
      <w:docPartBody>
        <w:p w:rsidR="003A0063" w:rsidRDefault="007A61A9">
          <w:pPr>
            <w:pStyle w:val="0B8AB225012D44248E08E1549C1A94AC"/>
          </w:pPr>
          <w:r>
            <w:t>[Title Here, up to 12 Words, on One to Two Lines]</w:t>
          </w:r>
        </w:p>
      </w:docPartBody>
    </w:docPart>
    <w:docPart>
      <w:docPartPr>
        <w:name w:val="6FC8E823F18B44F78BC38082F285E540"/>
        <w:category>
          <w:name w:val="General"/>
          <w:gallery w:val="placeholder"/>
        </w:category>
        <w:types>
          <w:type w:val="bbPlcHdr"/>
        </w:types>
        <w:behaviors>
          <w:behavior w:val="content"/>
        </w:behaviors>
        <w:guid w:val="{115E5BDE-3203-4D4F-9043-234406DFA752}"/>
      </w:docPartPr>
      <w:docPartBody>
        <w:p w:rsidR="003A0063" w:rsidRDefault="007A61A9">
          <w:pPr>
            <w:pStyle w:val="6FC8E823F18B44F78BC38082F285E540"/>
          </w:pPr>
          <w:r>
            <w:t>[Title Here, up to 12 Words, on One to Two Lines]</w:t>
          </w:r>
        </w:p>
      </w:docPartBody>
    </w:docPart>
    <w:docPart>
      <w:docPartPr>
        <w:name w:val="9CCB58027972496CB18CA690697A2319"/>
        <w:category>
          <w:name w:val="General"/>
          <w:gallery w:val="placeholder"/>
        </w:category>
        <w:types>
          <w:type w:val="bbPlcHdr"/>
        </w:types>
        <w:behaviors>
          <w:behavior w:val="content"/>
        </w:behaviors>
        <w:guid w:val="{90082E19-94EB-412D-8A16-7DEA3FFFC775}"/>
      </w:docPartPr>
      <w:docPartBody>
        <w:p w:rsidR="003A0063" w:rsidRDefault="007A61A9">
          <w:pPr>
            <w:pStyle w:val="9CCB58027972496CB18CA690697A2319"/>
          </w:pPr>
          <w:r w:rsidRPr="005D3A03">
            <w:t>Figures title:</w:t>
          </w:r>
        </w:p>
      </w:docPartBody>
    </w:docPart>
    <w:docPart>
      <w:docPartPr>
        <w:name w:val="96BEEAA4C32A4BAB90D11D4D66F42151"/>
        <w:category>
          <w:name w:val="General"/>
          <w:gallery w:val="placeholder"/>
        </w:category>
        <w:types>
          <w:type w:val="bbPlcHdr"/>
        </w:types>
        <w:behaviors>
          <w:behavior w:val="content"/>
        </w:behaviors>
        <w:guid w:val="{E0CE283C-E736-4797-A446-E9CBE989C016}"/>
      </w:docPartPr>
      <w:docPartBody>
        <w:p w:rsidR="003A0063" w:rsidRDefault="007A61A9">
          <w:pPr>
            <w:pStyle w:val="96BEEAA4C32A4BAB90D11D4D66F42151"/>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1A9"/>
    <w:rsid w:val="001A7676"/>
    <w:rsid w:val="003A0063"/>
    <w:rsid w:val="007A61A9"/>
    <w:rsid w:val="00F5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8AB225012D44248E08E1549C1A94AC">
    <w:name w:val="0B8AB225012D44248E08E1549C1A94AC"/>
  </w:style>
  <w:style w:type="paragraph" w:customStyle="1" w:styleId="F001D7887756406D81AF5B3AB46163A1">
    <w:name w:val="F001D7887756406D81AF5B3AB46163A1"/>
  </w:style>
  <w:style w:type="paragraph" w:customStyle="1" w:styleId="6EB6A34C10DE4D3CB1C7893BEC6BB346">
    <w:name w:val="6EB6A34C10DE4D3CB1C7893BEC6BB346"/>
  </w:style>
  <w:style w:type="paragraph" w:customStyle="1" w:styleId="994C3EE9B8E84764B2D466C6E2EC5CEF">
    <w:name w:val="994C3EE9B8E84764B2D466C6E2EC5CEF"/>
  </w:style>
  <w:style w:type="paragraph" w:customStyle="1" w:styleId="A26A33E1932A4B039DF538D66E3A9D8D">
    <w:name w:val="A26A33E1932A4B039DF538D66E3A9D8D"/>
  </w:style>
  <w:style w:type="paragraph" w:customStyle="1" w:styleId="7660BCA41CAE4358901B11113FD7459D">
    <w:name w:val="7660BCA41CAE4358901B11113FD7459D"/>
  </w:style>
  <w:style w:type="character" w:styleId="Emphasis">
    <w:name w:val="Emphasis"/>
    <w:basedOn w:val="DefaultParagraphFont"/>
    <w:uiPriority w:val="4"/>
    <w:unhideWhenUsed/>
    <w:qFormat/>
    <w:rPr>
      <w:i/>
      <w:iCs/>
    </w:rPr>
  </w:style>
  <w:style w:type="paragraph" w:customStyle="1" w:styleId="F7D644871630412F9277AF4A47D6459F">
    <w:name w:val="F7D644871630412F9277AF4A47D6459F"/>
  </w:style>
  <w:style w:type="paragraph" w:customStyle="1" w:styleId="9B50814CFCCE47989B6FA20B2AB4D094">
    <w:name w:val="9B50814CFCCE47989B6FA20B2AB4D094"/>
  </w:style>
  <w:style w:type="paragraph" w:customStyle="1" w:styleId="6FC8E823F18B44F78BC38082F285E540">
    <w:name w:val="6FC8E823F18B44F78BC38082F285E540"/>
  </w:style>
  <w:style w:type="paragraph" w:customStyle="1" w:styleId="CD73C869B7A84C899B8DBABD8FEFDB6A">
    <w:name w:val="CD73C869B7A84C899B8DBABD8FEFDB6A"/>
  </w:style>
  <w:style w:type="paragraph" w:customStyle="1" w:styleId="14E8D11AF5284D8480A54482AA8E22B0">
    <w:name w:val="14E8D11AF5284D8480A54482AA8E22B0"/>
  </w:style>
  <w:style w:type="paragraph" w:customStyle="1" w:styleId="52A80394FDDE4637811AE66BCC7A60D0">
    <w:name w:val="52A80394FDDE4637811AE66BCC7A60D0"/>
  </w:style>
  <w:style w:type="paragraph" w:customStyle="1" w:styleId="A7F9CE7EFC2C4FCB87E9AF7F11F21692">
    <w:name w:val="A7F9CE7EFC2C4FCB87E9AF7F11F21692"/>
  </w:style>
  <w:style w:type="paragraph" w:customStyle="1" w:styleId="DA57413B42E24582AF74C0CA2A8AD6BD">
    <w:name w:val="DA57413B42E24582AF74C0CA2A8AD6BD"/>
  </w:style>
  <w:style w:type="paragraph" w:customStyle="1" w:styleId="2C2053DF080A47549FD4FC784A5A4248">
    <w:name w:val="2C2053DF080A47549FD4FC784A5A4248"/>
  </w:style>
  <w:style w:type="paragraph" w:customStyle="1" w:styleId="BEF481340F484CC082D85F8B632B5B30">
    <w:name w:val="BEF481340F484CC082D85F8B632B5B30"/>
  </w:style>
  <w:style w:type="paragraph" w:customStyle="1" w:styleId="F96AB3D18A1040DDBE64C2FE96F80909">
    <w:name w:val="F96AB3D18A1040DDBE64C2FE96F80909"/>
  </w:style>
  <w:style w:type="paragraph" w:customStyle="1" w:styleId="7584A4B7563845C88984A7EDD2525A77">
    <w:name w:val="7584A4B7563845C88984A7EDD2525A77"/>
  </w:style>
  <w:style w:type="paragraph" w:customStyle="1" w:styleId="53D357B0C9AA44819323976FF8AB8928">
    <w:name w:val="53D357B0C9AA44819323976FF8AB8928"/>
  </w:style>
  <w:style w:type="paragraph" w:customStyle="1" w:styleId="6C9A02FBC1184473BBB429EDC2D17B7F">
    <w:name w:val="6C9A02FBC1184473BBB429EDC2D17B7F"/>
  </w:style>
  <w:style w:type="paragraph" w:customStyle="1" w:styleId="2DEE7DAF35C14FAC81BF40A4C588B5C4">
    <w:name w:val="2DEE7DAF35C14FAC81BF40A4C588B5C4"/>
  </w:style>
  <w:style w:type="paragraph" w:customStyle="1" w:styleId="D60249A9A671490CAB8981C211E615E6">
    <w:name w:val="D60249A9A671490CAB8981C211E615E6"/>
  </w:style>
  <w:style w:type="paragraph" w:customStyle="1" w:styleId="763CD58EB7B341A28D6FEFB6AF64FC71">
    <w:name w:val="763CD58EB7B341A28D6FEFB6AF64FC71"/>
  </w:style>
  <w:style w:type="paragraph" w:customStyle="1" w:styleId="CACDCAB1E287480FB732EED038817885">
    <w:name w:val="CACDCAB1E287480FB732EED038817885"/>
  </w:style>
  <w:style w:type="paragraph" w:customStyle="1" w:styleId="6AB3C58F0CF14FD1AE5898B330D884F0">
    <w:name w:val="6AB3C58F0CF14FD1AE5898B330D884F0"/>
  </w:style>
  <w:style w:type="paragraph" w:customStyle="1" w:styleId="744FEA770F8E4C4B9E20FCF9062AC257">
    <w:name w:val="744FEA770F8E4C4B9E20FCF9062AC257"/>
  </w:style>
  <w:style w:type="paragraph" w:customStyle="1" w:styleId="1670D93AA37A443CA60493977D1637D3">
    <w:name w:val="1670D93AA37A443CA60493977D1637D3"/>
  </w:style>
  <w:style w:type="paragraph" w:customStyle="1" w:styleId="D2FA5FFC9B8C42769C9FF7EE947B2742">
    <w:name w:val="D2FA5FFC9B8C42769C9FF7EE947B2742"/>
  </w:style>
  <w:style w:type="paragraph" w:customStyle="1" w:styleId="3EE115030EA84882AC8CF9138F12FC7B">
    <w:name w:val="3EE115030EA84882AC8CF9138F12FC7B"/>
  </w:style>
  <w:style w:type="paragraph" w:customStyle="1" w:styleId="E20E4AD6268342AB9C68A10E2B66E31E">
    <w:name w:val="E20E4AD6268342AB9C68A10E2B66E31E"/>
  </w:style>
  <w:style w:type="paragraph" w:customStyle="1" w:styleId="AB1A1731BC4A4BE0A83233D6375C78A4">
    <w:name w:val="AB1A1731BC4A4BE0A83233D6375C78A4"/>
  </w:style>
  <w:style w:type="paragraph" w:customStyle="1" w:styleId="63C37AB420BA40C599F46FBB95591EB1">
    <w:name w:val="63C37AB420BA40C599F46FBB95591EB1"/>
  </w:style>
  <w:style w:type="paragraph" w:customStyle="1" w:styleId="920BA1E03C08463AA875E5F1DFDBBA97">
    <w:name w:val="920BA1E03C08463AA875E5F1DFDBBA97"/>
  </w:style>
  <w:style w:type="paragraph" w:customStyle="1" w:styleId="816593B438B2497C91BA2259BC9CA105">
    <w:name w:val="816593B438B2497C91BA2259BC9CA105"/>
  </w:style>
  <w:style w:type="paragraph" w:customStyle="1" w:styleId="7553FB8785954ABFA01668B303FFFA9F">
    <w:name w:val="7553FB8785954ABFA01668B303FFFA9F"/>
  </w:style>
  <w:style w:type="paragraph" w:customStyle="1" w:styleId="1E26EDAB2E38474C9D2696C56277CBDB">
    <w:name w:val="1E26EDAB2E38474C9D2696C56277CBDB"/>
  </w:style>
  <w:style w:type="paragraph" w:customStyle="1" w:styleId="404170017FA04F1F8DB09E61E63EB967">
    <w:name w:val="404170017FA04F1F8DB09E61E63EB967"/>
  </w:style>
  <w:style w:type="paragraph" w:customStyle="1" w:styleId="C836384B88B24762AC2E23B8462E7865">
    <w:name w:val="C836384B88B24762AC2E23B8462E7865"/>
  </w:style>
  <w:style w:type="paragraph" w:customStyle="1" w:styleId="F9122997C1834D49A25A1344683E7A47">
    <w:name w:val="F9122997C1834D49A25A1344683E7A47"/>
  </w:style>
  <w:style w:type="paragraph" w:customStyle="1" w:styleId="229128974DF84430B8101EC8F572F69A">
    <w:name w:val="229128974DF84430B8101EC8F572F69A"/>
  </w:style>
  <w:style w:type="paragraph" w:customStyle="1" w:styleId="83848E29DC874EBB8B90EEA118894A79">
    <w:name w:val="83848E29DC874EBB8B90EEA118894A79"/>
  </w:style>
  <w:style w:type="paragraph" w:customStyle="1" w:styleId="615A817E79EB47DDBF719993CEE03FE4">
    <w:name w:val="615A817E79EB47DDBF719993CEE03FE4"/>
  </w:style>
  <w:style w:type="paragraph" w:customStyle="1" w:styleId="F9A89178E5134F2D9C4E9361FBC42673">
    <w:name w:val="F9A89178E5134F2D9C4E9361FBC42673"/>
  </w:style>
  <w:style w:type="paragraph" w:customStyle="1" w:styleId="95292D86EE614C519D4E947311A1E825">
    <w:name w:val="95292D86EE614C519D4E947311A1E825"/>
  </w:style>
  <w:style w:type="paragraph" w:customStyle="1" w:styleId="CA3F6C93E61B471D8AF38D45A89E5FDF">
    <w:name w:val="CA3F6C93E61B471D8AF38D45A89E5FDF"/>
  </w:style>
  <w:style w:type="paragraph" w:customStyle="1" w:styleId="4CE1BB2C34FD4D3EBC45A3345DD5E2C8">
    <w:name w:val="4CE1BB2C34FD4D3EBC45A3345DD5E2C8"/>
  </w:style>
  <w:style w:type="paragraph" w:customStyle="1" w:styleId="86226C0D559346A692039AA32DE65061">
    <w:name w:val="86226C0D559346A692039AA32DE65061"/>
  </w:style>
  <w:style w:type="paragraph" w:customStyle="1" w:styleId="8440269BA464436DAC70EAAC44473156">
    <w:name w:val="8440269BA464436DAC70EAAC44473156"/>
  </w:style>
  <w:style w:type="paragraph" w:customStyle="1" w:styleId="44B7C6D46E17415EA7C45850D9A913AC">
    <w:name w:val="44B7C6D46E17415EA7C45850D9A913AC"/>
  </w:style>
  <w:style w:type="paragraph" w:customStyle="1" w:styleId="F74350F87703456492327B3E8CF89DF9">
    <w:name w:val="F74350F87703456492327B3E8CF89DF9"/>
  </w:style>
  <w:style w:type="paragraph" w:customStyle="1" w:styleId="E5F4614D0DDB405B911637E0FAF055F6">
    <w:name w:val="E5F4614D0DDB405B911637E0FAF055F6"/>
  </w:style>
  <w:style w:type="paragraph" w:customStyle="1" w:styleId="B80A59148D564CC7B9EB0DD4572A65EC">
    <w:name w:val="B80A59148D564CC7B9EB0DD4572A65EC"/>
  </w:style>
  <w:style w:type="paragraph" w:customStyle="1" w:styleId="BA645C158DEA477D8FADD09DD614CA0C">
    <w:name w:val="BA645C158DEA477D8FADD09DD614CA0C"/>
  </w:style>
  <w:style w:type="paragraph" w:customStyle="1" w:styleId="5194A9630297421C866B37FE17B60FC0">
    <w:name w:val="5194A9630297421C866B37FE17B60FC0"/>
  </w:style>
  <w:style w:type="paragraph" w:customStyle="1" w:styleId="0E23B817BC5A42DA93413056B02C712F">
    <w:name w:val="0E23B817BC5A42DA93413056B02C712F"/>
  </w:style>
  <w:style w:type="paragraph" w:customStyle="1" w:styleId="382EB0B9D8774F10B475146759962ABD">
    <w:name w:val="382EB0B9D8774F10B475146759962ABD"/>
  </w:style>
  <w:style w:type="paragraph" w:customStyle="1" w:styleId="ECAD38564F3D4A24ABCD543DAAB4228A">
    <w:name w:val="ECAD38564F3D4A24ABCD543DAAB4228A"/>
  </w:style>
  <w:style w:type="paragraph" w:customStyle="1" w:styleId="C050C80242B442B4A5300407BA47EF77">
    <w:name w:val="C050C80242B442B4A5300407BA47EF77"/>
  </w:style>
  <w:style w:type="paragraph" w:customStyle="1" w:styleId="F7A91CFEB8A8439EAE9D626B48AFDB80">
    <w:name w:val="F7A91CFEB8A8439EAE9D626B48AFDB80"/>
  </w:style>
  <w:style w:type="paragraph" w:customStyle="1" w:styleId="0569F5CACE6E48A38B24CD01E1176623">
    <w:name w:val="0569F5CACE6E48A38B24CD01E1176623"/>
  </w:style>
  <w:style w:type="paragraph" w:customStyle="1" w:styleId="E9242B0C169C4264AC6F023FEE223010">
    <w:name w:val="E9242B0C169C4264AC6F023FEE223010"/>
  </w:style>
  <w:style w:type="paragraph" w:customStyle="1" w:styleId="9CCB58027972496CB18CA690697A2319">
    <w:name w:val="9CCB58027972496CB18CA690697A2319"/>
  </w:style>
  <w:style w:type="paragraph" w:customStyle="1" w:styleId="96BEEAA4C32A4BAB90D11D4D66F42151">
    <w:name w:val="96BEEAA4C32A4BAB90D11D4D66F421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quality improvement initiative evaluation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473EF2-C0D0-47FD-9551-7B20E9856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C:\Users\Julie Reif\AppData\Local\Packages\Microsoft.Office.Desktop_8wekyb3d8bbwe\LocalCache\Roaming\Microsoft\Templates\APA style report (6th edition).dotx</Template>
  <TotalTime>1</TotalTime>
  <Pages>10</Pages>
  <Words>2137</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Quality Improvement Initiative Evaluation</vt:lpstr>
    </vt:vector>
  </TitlesOfParts>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Improvement Initiative Evaluation</dc:title>
  <dc:subject/>
  <dc:creator>Julie Reif</dc:creator>
  <cp:keywords/>
  <dc:description/>
  <cp:lastModifiedBy>Adwoa Amoabeng</cp:lastModifiedBy>
  <cp:revision>2</cp:revision>
  <dcterms:created xsi:type="dcterms:W3CDTF">2020-11-08T13:04:00Z</dcterms:created>
  <dcterms:modified xsi:type="dcterms:W3CDTF">2020-11-08T13:04:00Z</dcterms:modified>
</cp:coreProperties>
</file>